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3D8901A" w:rsidR="009B6F95" w:rsidRPr="00C803F3" w:rsidRDefault="00FF6D8A" w:rsidP="009B6F95">
          <w:pPr>
            <w:pStyle w:val="Title1"/>
          </w:pPr>
          <w:r>
            <w:t>City Regions</w:t>
          </w:r>
          <w:r w:rsidR="007E57C5">
            <w:t xml:space="preserve"> </w:t>
          </w:r>
          <w:r w:rsidR="000803CE">
            <w:t>– Policy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12E4CCB" w:rsidR="00795C95" w:rsidRDefault="007E57C5"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6E9DF8D3" w:rsidR="009B6F95" w:rsidRDefault="00C35751" w:rsidP="00B84F31">
      <w:pPr>
        <w:pStyle w:val="Title3"/>
        <w:ind w:left="0" w:firstLine="0"/>
      </w:pPr>
      <w:r>
        <w:t xml:space="preserve">This paper </w:t>
      </w:r>
      <w:r w:rsidR="000803CE">
        <w:t xml:space="preserve">provides </w:t>
      </w:r>
      <w:r w:rsidR="00C96E1C">
        <w:t xml:space="preserve">an update </w:t>
      </w:r>
      <w:r w:rsidR="000803CE">
        <w:t>on a</w:t>
      </w:r>
      <w:r w:rsidR="00C96E1C">
        <w:t>ctivity relating to a</w:t>
      </w:r>
      <w:r w:rsidR="000803CE">
        <w:t xml:space="preserve"> range of policy areas relevant to the </w:t>
      </w:r>
      <w:r w:rsidR="00FF6D8A">
        <w:t>Cities Regions</w:t>
      </w:r>
      <w:bookmarkStart w:id="1" w:name="_GoBack"/>
      <w:bookmarkEnd w:id="1"/>
      <w:r w:rsidR="000803CE">
        <w:t xml:space="preserve"> Board</w:t>
      </w:r>
      <w:r>
        <w:t xml:space="preserv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96E1C" w:rsidRDefault="00C96E1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60203FF" w:rsidR="00C96E1C" w:rsidRPr="00A627DD" w:rsidRDefault="00C96E1C" w:rsidP="00B84F31">
                                <w:pPr>
                                  <w:ind w:left="0" w:firstLine="0"/>
                                </w:pPr>
                                <w:r>
                                  <w:rPr>
                                    <w:rStyle w:val="Style6"/>
                                  </w:rPr>
                                  <w:t>Recommendation</w:t>
                                </w:r>
                              </w:p>
                            </w:sdtContent>
                          </w:sdt>
                          <w:p w14:paraId="5837A1DE" w14:textId="58361DC3" w:rsidR="00C96E1C" w:rsidRDefault="00C96E1C" w:rsidP="00B84F31">
                            <w:pPr>
                              <w:pStyle w:val="Title3"/>
                              <w:ind w:left="0" w:firstLine="0"/>
                            </w:pPr>
                            <w:r w:rsidRPr="00B84F31">
                              <w:t>That</w:t>
                            </w:r>
                            <w:r>
                              <w:t xml:space="preserve"> the Board note the progress of the work being undertaken on behalf of the Board.</w:t>
                            </w:r>
                          </w:p>
                          <w:p w14:paraId="5837A1DF" w14:textId="7D195613" w:rsidR="00C96E1C" w:rsidRPr="00A627DD" w:rsidRDefault="00FF6D8A"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96E1C">
                                  <w:rPr>
                                    <w:rStyle w:val="Style6"/>
                                  </w:rPr>
                                  <w:t>Action</w:t>
                                </w:r>
                              </w:sdtContent>
                            </w:sdt>
                          </w:p>
                          <w:p w14:paraId="5837A1E1" w14:textId="14654CD4" w:rsidR="00C96E1C" w:rsidRDefault="00C96E1C">
                            <w:r>
                              <w:t>For members to note the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96E1C" w:rsidRDefault="00C96E1C"/>
                    <w:sdt>
                      <w:sdtPr>
                        <w:rPr>
                          <w:rStyle w:val="Style6"/>
                        </w:rPr>
                        <w:alias w:val="Recommendations"/>
                        <w:tag w:val="Recommendations"/>
                        <w:id w:val="-1634171231"/>
                        <w:placeholder>
                          <w:docPart w:val="6A9E8857DB8647FABF64567742B78AD3"/>
                        </w:placeholder>
                      </w:sdtPr>
                      <w:sdtContent>
                        <w:p w14:paraId="5837A1DD" w14:textId="060203FF" w:rsidR="00C96E1C" w:rsidRPr="00A627DD" w:rsidRDefault="00C96E1C" w:rsidP="00B84F31">
                          <w:pPr>
                            <w:ind w:left="0" w:firstLine="0"/>
                          </w:pPr>
                          <w:r>
                            <w:rPr>
                              <w:rStyle w:val="Style6"/>
                            </w:rPr>
                            <w:t>Recommendation</w:t>
                          </w:r>
                        </w:p>
                      </w:sdtContent>
                    </w:sdt>
                    <w:p w14:paraId="5837A1DE" w14:textId="58361DC3" w:rsidR="00C96E1C" w:rsidRDefault="00C96E1C" w:rsidP="00B84F31">
                      <w:pPr>
                        <w:pStyle w:val="Title3"/>
                        <w:ind w:left="0" w:firstLine="0"/>
                      </w:pPr>
                      <w:r w:rsidRPr="00B84F31">
                        <w:t>That</w:t>
                      </w:r>
                      <w:r>
                        <w:t xml:space="preserve"> the Board note the progress of the work being undertaken on behalf of the Board.</w:t>
                      </w:r>
                    </w:p>
                    <w:p w14:paraId="5837A1DF" w14:textId="7D195613" w:rsidR="00C96E1C" w:rsidRPr="00A627DD" w:rsidRDefault="00C96E1C"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1" w14:textId="14654CD4" w:rsidR="00C96E1C" w:rsidRDefault="00C96E1C">
                      <w:r>
                        <w:t>For members to note the update.</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7E0D33D" w:rsidR="009B6F95" w:rsidRPr="00C803F3" w:rsidRDefault="00FF6D8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35751">
            <w:t>Rebecca Cox</w:t>
          </w:r>
        </w:sdtContent>
      </w:sdt>
    </w:p>
    <w:p w14:paraId="5837A1A9" w14:textId="0925A376" w:rsidR="009B6F95" w:rsidRDefault="00FF6D8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35751">
            <w:t xml:space="preserve">Principal Policy Advisor </w:t>
          </w:r>
        </w:sdtContent>
      </w:sdt>
    </w:p>
    <w:p w14:paraId="5837A1AA" w14:textId="4163D4E0" w:rsidR="009B6F95" w:rsidRDefault="00FF6D8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lang w:eastAsia="en-GB"/>
          </w:rPr>
          <w:alias w:val="Phone no."/>
          <w:tag w:val="Contact officer"/>
          <w:id w:val="313611300"/>
          <w:placeholder>
            <w:docPart w:val="425A900D7E884B1F9F17FA0290C47927"/>
          </w:placeholder>
          <w:text w:multiLine="1"/>
        </w:sdtPr>
        <w:sdtEndPr/>
        <w:sdtContent>
          <w:r w:rsidR="00C35751" w:rsidRPr="00C35751">
            <w:rPr>
              <w:rFonts w:cs="Arial"/>
              <w:lang w:eastAsia="en-GB"/>
            </w:rPr>
            <w:t>020 7187 7384</w:t>
          </w:r>
        </w:sdtContent>
      </w:sdt>
      <w:r w:rsidR="009B6F95" w:rsidRPr="00B5377C">
        <w:t xml:space="preserve"> </w:t>
      </w:r>
    </w:p>
    <w:p w14:paraId="5837A1AB" w14:textId="2CBB0867" w:rsidR="009B6F95" w:rsidRDefault="00FF6D8A"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35751">
            <w:t>Rebecca.Cox</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4AAF4ED4" w14:textId="7A09D5CD" w:rsidR="007E57C5" w:rsidRPr="000803CE" w:rsidRDefault="007E57C5" w:rsidP="007E57C5">
      <w:pPr>
        <w:pStyle w:val="ListParagraph"/>
        <w:numPr>
          <w:ilvl w:val="0"/>
          <w:numId w:val="3"/>
        </w:numPr>
      </w:pPr>
      <w:r w:rsidRPr="000803CE">
        <w:rPr>
          <w:rFonts w:cs="Arial"/>
          <w:b/>
        </w:rPr>
        <w:lastRenderedPageBreak/>
        <w:t xml:space="preserve">Local Industrial Strategy </w:t>
      </w:r>
      <w:r w:rsidRPr="000803CE">
        <w:rPr>
          <w:rFonts w:cs="Arial"/>
          <w:b/>
        </w:rPr>
        <w:br/>
      </w:r>
    </w:p>
    <w:p w14:paraId="43CDAB05" w14:textId="0AD3FB4B" w:rsidR="000803CE" w:rsidRDefault="000803CE" w:rsidP="000803CE">
      <w:pPr>
        <w:pStyle w:val="ListParagraph"/>
        <w:numPr>
          <w:ilvl w:val="1"/>
          <w:numId w:val="3"/>
        </w:numPr>
      </w:pPr>
      <w:r w:rsidRPr="000803CE">
        <w:t>Following additional funding provided by the Cities and Local Growth Unit, the LGA appointed two providers – Shared Intelligence and Metro Dynamics – to deliver an expanded Local Industria</w:t>
      </w:r>
      <w:r>
        <w:t>l Strategy (LIS) support offer.</w:t>
      </w:r>
    </w:p>
    <w:p w14:paraId="03DE8654" w14:textId="77777777" w:rsidR="000803CE" w:rsidRPr="000803CE" w:rsidRDefault="000803CE" w:rsidP="000803CE">
      <w:pPr>
        <w:pStyle w:val="ListParagraph"/>
        <w:numPr>
          <w:ilvl w:val="0"/>
          <w:numId w:val="0"/>
        </w:numPr>
        <w:ind w:left="363"/>
      </w:pPr>
    </w:p>
    <w:p w14:paraId="640AE0D8" w14:textId="77777777" w:rsidR="000803CE" w:rsidRDefault="000803CE" w:rsidP="000803CE">
      <w:pPr>
        <w:pStyle w:val="ListParagraph"/>
        <w:numPr>
          <w:ilvl w:val="1"/>
          <w:numId w:val="3"/>
        </w:numPr>
      </w:pPr>
      <w:r w:rsidRPr="000803CE">
        <w:t>Shared Intelligence are focusing on understanding and strengthening the role of councils in LIS development and their offer includes the delivery of action learning sets for council officers alongside cross-cutting engagement activity, including a LIS roundtable event that will be attended by national bodies representing local government, business and the wider public sector. </w:t>
      </w:r>
    </w:p>
    <w:p w14:paraId="668BCBAD" w14:textId="77777777" w:rsidR="000803CE" w:rsidRDefault="000803CE" w:rsidP="000803CE">
      <w:pPr>
        <w:pStyle w:val="ListParagraph"/>
        <w:numPr>
          <w:ilvl w:val="0"/>
          <w:numId w:val="0"/>
        </w:numPr>
        <w:ind w:left="360"/>
      </w:pPr>
    </w:p>
    <w:p w14:paraId="2BD7B1CB" w14:textId="77777777" w:rsidR="000803CE" w:rsidRDefault="000803CE" w:rsidP="000803CE">
      <w:pPr>
        <w:pStyle w:val="ListParagraph"/>
        <w:numPr>
          <w:ilvl w:val="1"/>
          <w:numId w:val="3"/>
        </w:numPr>
      </w:pPr>
      <w:r w:rsidRPr="000803CE">
        <w:t>Metro Dynamics are focusing more broadly on the ‘key ingredients’ of LIS development and their offer includes the delivery of a fully-booked series of masterclasses on topics including developing a place narrative and</w:t>
      </w:r>
      <w:r>
        <w:t xml:space="preserve"> producing a LIS evidence base.</w:t>
      </w:r>
    </w:p>
    <w:p w14:paraId="1F627331" w14:textId="77777777" w:rsidR="000803CE" w:rsidRDefault="000803CE" w:rsidP="000803CE">
      <w:pPr>
        <w:pStyle w:val="ListParagraph"/>
        <w:numPr>
          <w:ilvl w:val="0"/>
          <w:numId w:val="0"/>
        </w:numPr>
        <w:ind w:left="360"/>
      </w:pPr>
    </w:p>
    <w:p w14:paraId="2713743E" w14:textId="77777777" w:rsidR="000803CE" w:rsidRDefault="000803CE" w:rsidP="000803CE">
      <w:pPr>
        <w:pStyle w:val="ListParagraph"/>
        <w:numPr>
          <w:ilvl w:val="1"/>
          <w:numId w:val="3"/>
        </w:numPr>
      </w:pPr>
      <w:r w:rsidRPr="000803CE">
        <w:t>The learning from both elements of this support offer will be captured and disseminated through an online LIS resource that the LGA is currently developing. </w:t>
      </w:r>
    </w:p>
    <w:p w14:paraId="4DD31E39" w14:textId="77777777" w:rsidR="000803CE" w:rsidRDefault="000803CE" w:rsidP="000803CE">
      <w:pPr>
        <w:pStyle w:val="ListParagraph"/>
        <w:numPr>
          <w:ilvl w:val="0"/>
          <w:numId w:val="0"/>
        </w:numPr>
        <w:ind w:left="360"/>
      </w:pPr>
    </w:p>
    <w:p w14:paraId="01219FC0" w14:textId="1BD5D210" w:rsidR="000803CE" w:rsidRPr="000803CE" w:rsidRDefault="000803CE" w:rsidP="000803CE">
      <w:pPr>
        <w:pStyle w:val="ListParagraph"/>
        <w:numPr>
          <w:ilvl w:val="1"/>
          <w:numId w:val="3"/>
        </w:numPr>
      </w:pPr>
      <w:r w:rsidRPr="000803CE">
        <w:t>Members may also be interested in a recent report by the Joseph Rowntree Foundation (JRF), “How Local Industrial Strategies can deliver inclusive growth”.</w:t>
      </w:r>
      <w:r w:rsidR="002151E7">
        <w:rPr>
          <w:rStyle w:val="FootnoteReference"/>
        </w:rPr>
        <w:footnoteReference w:id="1"/>
      </w:r>
      <w:r w:rsidRPr="000803CE">
        <w:t xml:space="preserve"> The report clearly demonstrates the central role for councils in driving inclusive growth through a LIS and JRF recently presented their findings at the LGA’s LIS masterclass on inclusive growth. </w:t>
      </w:r>
    </w:p>
    <w:p w14:paraId="31DE7200" w14:textId="73B88680" w:rsidR="000803CE" w:rsidRDefault="000803CE" w:rsidP="000803CE">
      <w:pPr>
        <w:pStyle w:val="ListParagraph"/>
        <w:numPr>
          <w:ilvl w:val="0"/>
          <w:numId w:val="0"/>
        </w:numPr>
        <w:ind w:left="363"/>
        <w:rPr>
          <w:rFonts w:cs="Arial"/>
          <w:b/>
          <w:bCs/>
        </w:rPr>
      </w:pPr>
    </w:p>
    <w:p w14:paraId="19E0A14D" w14:textId="6D91774A" w:rsidR="000803CE" w:rsidRPr="000803CE" w:rsidRDefault="002151E7" w:rsidP="000803CE">
      <w:pPr>
        <w:pStyle w:val="ListParagraph"/>
        <w:numPr>
          <w:ilvl w:val="1"/>
          <w:numId w:val="3"/>
        </w:numPr>
        <w:rPr>
          <w:rFonts w:cs="Arial"/>
          <w:b/>
          <w:bCs/>
        </w:rPr>
      </w:pPr>
      <w:r>
        <w:rPr>
          <w:rFonts w:cs="Arial"/>
          <w:bCs/>
        </w:rPr>
        <w:t xml:space="preserve">Nationally, the </w:t>
      </w:r>
      <w:r w:rsidR="00BE2C89">
        <w:rPr>
          <w:rFonts w:cs="Arial"/>
          <w:bCs/>
        </w:rPr>
        <w:t xml:space="preserve">first </w:t>
      </w:r>
      <w:r>
        <w:rPr>
          <w:rFonts w:cs="Arial"/>
          <w:bCs/>
        </w:rPr>
        <w:t>three trailblazer areas – Buckinghamshire, Greater Manchest</w:t>
      </w:r>
      <w:r w:rsidR="00BE2C89">
        <w:rPr>
          <w:rFonts w:cs="Arial"/>
          <w:bCs/>
        </w:rPr>
        <w:t>er and the West Midlands Combined Authority have now completed their public consultations and awaiting formal sign-off from Government.</w:t>
      </w:r>
    </w:p>
    <w:p w14:paraId="5EF96310" w14:textId="77777777" w:rsidR="002151E7" w:rsidRPr="002151E7" w:rsidRDefault="002151E7" w:rsidP="002151E7">
      <w:pPr>
        <w:pStyle w:val="ListParagraph"/>
        <w:numPr>
          <w:ilvl w:val="0"/>
          <w:numId w:val="0"/>
        </w:numPr>
        <w:ind w:left="3"/>
        <w:rPr>
          <w:rFonts w:cs="Arial"/>
          <w:b/>
          <w:bCs/>
        </w:rPr>
      </w:pPr>
    </w:p>
    <w:p w14:paraId="153C2DD4" w14:textId="77777777" w:rsidR="000803CE" w:rsidRPr="000803CE" w:rsidRDefault="007E57C5" w:rsidP="007E57C5">
      <w:pPr>
        <w:pStyle w:val="ListParagraph"/>
        <w:numPr>
          <w:ilvl w:val="0"/>
          <w:numId w:val="3"/>
        </w:numPr>
        <w:rPr>
          <w:rFonts w:cs="Arial"/>
          <w:b/>
          <w:bCs/>
        </w:rPr>
      </w:pPr>
      <w:r w:rsidRPr="000803CE">
        <w:rPr>
          <w:rFonts w:cs="Arial"/>
          <w:b/>
        </w:rPr>
        <w:t xml:space="preserve">Local Enterprise Partnerships </w:t>
      </w:r>
    </w:p>
    <w:p w14:paraId="47979B01" w14:textId="39186BB1" w:rsidR="000803CE" w:rsidRPr="000803CE" w:rsidRDefault="000803CE" w:rsidP="000803CE">
      <w:pPr>
        <w:pStyle w:val="ListParagraph"/>
        <w:numPr>
          <w:ilvl w:val="0"/>
          <w:numId w:val="0"/>
        </w:numPr>
        <w:ind w:left="3"/>
        <w:rPr>
          <w:rFonts w:cs="Arial"/>
          <w:b/>
          <w:bCs/>
        </w:rPr>
      </w:pPr>
    </w:p>
    <w:p w14:paraId="426FF335" w14:textId="23953433" w:rsidR="007E57C5" w:rsidRPr="000803CE" w:rsidRDefault="000803CE" w:rsidP="000803CE">
      <w:pPr>
        <w:pStyle w:val="ListParagraph"/>
        <w:numPr>
          <w:ilvl w:val="1"/>
          <w:numId w:val="3"/>
        </w:numPr>
        <w:rPr>
          <w:rFonts w:cs="Arial"/>
          <w:b/>
          <w:bCs/>
        </w:rPr>
      </w:pPr>
      <w:r>
        <w:rPr>
          <w:rFonts w:cs="Arial"/>
        </w:rPr>
        <w:t xml:space="preserve">The Government’s Review of Local Enterprise Partnership </w:t>
      </w:r>
      <w:r w:rsidR="002151E7">
        <w:rPr>
          <w:rFonts w:cs="Arial"/>
        </w:rPr>
        <w:t>g</w:t>
      </w:r>
      <w:r>
        <w:rPr>
          <w:rFonts w:cs="Arial"/>
        </w:rPr>
        <w:t>eo</w:t>
      </w:r>
      <w:r w:rsidR="002151E7">
        <w:rPr>
          <w:rFonts w:cs="Arial"/>
        </w:rPr>
        <w:t>graphy has yet to conclude with discussions still taking place in a number of areas. Officers have asked BEIS officials for an update on progress and will report back at the board meeting.</w:t>
      </w:r>
      <w:r w:rsidR="007E57C5" w:rsidRPr="000803CE">
        <w:rPr>
          <w:rFonts w:cs="Arial"/>
          <w:b/>
        </w:rPr>
        <w:br/>
      </w:r>
    </w:p>
    <w:p w14:paraId="5171623F" w14:textId="4774475D" w:rsidR="00C35751" w:rsidRPr="000803CE" w:rsidRDefault="007E57C5" w:rsidP="00C35751">
      <w:pPr>
        <w:pStyle w:val="ListParagraph"/>
        <w:numPr>
          <w:ilvl w:val="0"/>
          <w:numId w:val="3"/>
        </w:numPr>
        <w:rPr>
          <w:rFonts w:cs="Arial"/>
          <w:b/>
        </w:rPr>
      </w:pPr>
      <w:r w:rsidRPr="000803CE">
        <w:rPr>
          <w:b/>
        </w:rPr>
        <w:t>UKSPF</w:t>
      </w:r>
      <w:r w:rsidR="00C35751" w:rsidRPr="000803CE">
        <w:rPr>
          <w:b/>
        </w:rPr>
        <w:br/>
      </w:r>
    </w:p>
    <w:p w14:paraId="1C15293C" w14:textId="2E0052A2" w:rsidR="007E57C5" w:rsidRPr="00C35751" w:rsidRDefault="00844DFB" w:rsidP="00C35751">
      <w:pPr>
        <w:pStyle w:val="ListParagraph"/>
        <w:numPr>
          <w:ilvl w:val="1"/>
          <w:numId w:val="3"/>
        </w:numPr>
        <w:rPr>
          <w:rFonts w:cs="Arial"/>
          <w:b/>
        </w:rPr>
      </w:pPr>
      <w:r w:rsidRPr="000803CE">
        <w:rPr>
          <w:rFonts w:cs="Arial"/>
        </w:rPr>
        <w:t xml:space="preserve">There continues to be no further details on the consultation for UKSPF, and details are not expected until after the Parliamentary vote on the UK Exit from the European Union. The LGA will continue to make the case for a localised, place based replacement for EU funding </w:t>
      </w:r>
      <w:r w:rsidRPr="00C35751">
        <w:rPr>
          <w:rFonts w:cs="Arial"/>
        </w:rPr>
        <w:t>that delivers outcomes for local communities</w:t>
      </w:r>
      <w:r w:rsidR="002151E7">
        <w:rPr>
          <w:rFonts w:cs="Arial"/>
        </w:rPr>
        <w:t>.</w:t>
      </w:r>
      <w:r w:rsidR="007E57C5" w:rsidRPr="00C35751">
        <w:rPr>
          <w:b/>
        </w:rPr>
        <w:br/>
      </w:r>
    </w:p>
    <w:p w14:paraId="78C8245E" w14:textId="77777777" w:rsidR="002151E7" w:rsidRDefault="002151E7" w:rsidP="00C35751">
      <w:pPr>
        <w:pStyle w:val="ListParagraph"/>
        <w:numPr>
          <w:ilvl w:val="0"/>
          <w:numId w:val="0"/>
        </w:numPr>
        <w:ind w:left="3"/>
        <w:rPr>
          <w:b/>
        </w:rPr>
      </w:pPr>
    </w:p>
    <w:p w14:paraId="7D2D60A5" w14:textId="543B11D1" w:rsidR="002151E7" w:rsidRPr="002151E7" w:rsidRDefault="002151E7" w:rsidP="007E57C5">
      <w:pPr>
        <w:pStyle w:val="ListParagraph"/>
        <w:numPr>
          <w:ilvl w:val="0"/>
          <w:numId w:val="3"/>
        </w:numPr>
        <w:rPr>
          <w:b/>
        </w:rPr>
      </w:pPr>
      <w:r>
        <w:rPr>
          <w:rFonts w:cs="Arial"/>
          <w:b/>
        </w:rPr>
        <w:t>UPP Civic University Commission</w:t>
      </w:r>
    </w:p>
    <w:p w14:paraId="77B5A846" w14:textId="77777777" w:rsidR="002151E7" w:rsidRDefault="002151E7" w:rsidP="002151E7">
      <w:pPr>
        <w:pStyle w:val="ListParagraph"/>
        <w:numPr>
          <w:ilvl w:val="0"/>
          <w:numId w:val="0"/>
        </w:numPr>
        <w:ind w:left="3"/>
        <w:rPr>
          <w:rFonts w:cs="Arial"/>
          <w:b/>
        </w:rPr>
      </w:pPr>
    </w:p>
    <w:p w14:paraId="61F2C8E0" w14:textId="57615D23" w:rsidR="002151E7" w:rsidRDefault="002151E7" w:rsidP="002151E7">
      <w:pPr>
        <w:pStyle w:val="ListParagraph"/>
        <w:numPr>
          <w:ilvl w:val="1"/>
          <w:numId w:val="3"/>
        </w:numPr>
        <w:rPr>
          <w:rFonts w:cs="Arial"/>
        </w:rPr>
      </w:pPr>
      <w:r>
        <w:rPr>
          <w:rFonts w:cs="Arial"/>
        </w:rPr>
        <w:t>The UPP Civic University Commission was established to explore how universities can most effectively serve their place in the 21</w:t>
      </w:r>
      <w:r w:rsidRPr="002151E7">
        <w:rPr>
          <w:rFonts w:cs="Arial"/>
        </w:rPr>
        <w:t>st</w:t>
      </w:r>
      <w:r>
        <w:rPr>
          <w:rFonts w:cs="Arial"/>
        </w:rPr>
        <w:t xml:space="preserve"> century. The LGA submitted evidence to the Commission that drew on learning from our experiences delivering the Leading Places programme and the Local Growth Academy with national higher education partners.</w:t>
      </w:r>
      <w:r w:rsidR="00F41E19">
        <w:rPr>
          <w:rFonts w:cs="Arial"/>
        </w:rPr>
        <w:br/>
      </w:r>
    </w:p>
    <w:p w14:paraId="03793291" w14:textId="77777777" w:rsidR="00F41E19" w:rsidRDefault="002151E7" w:rsidP="002151E7">
      <w:pPr>
        <w:pStyle w:val="ListParagraph"/>
        <w:numPr>
          <w:ilvl w:val="1"/>
          <w:numId w:val="3"/>
        </w:numPr>
        <w:rPr>
          <w:rFonts w:cs="Arial"/>
        </w:rPr>
      </w:pPr>
      <w:r>
        <w:rPr>
          <w:rFonts w:cs="Arial"/>
        </w:rPr>
        <w:t xml:space="preserve">The Commission, chaired by Lord </w:t>
      </w:r>
      <w:proofErr w:type="spellStart"/>
      <w:r>
        <w:rPr>
          <w:rFonts w:cs="Arial"/>
        </w:rPr>
        <w:t>Kerslake</w:t>
      </w:r>
      <w:proofErr w:type="spellEnd"/>
      <w:r>
        <w:rPr>
          <w:rFonts w:cs="Arial"/>
        </w:rPr>
        <w:t>, published its final report in February.</w:t>
      </w:r>
      <w:r w:rsidRPr="002151E7">
        <w:footnoteReference w:id="2"/>
      </w:r>
      <w:r>
        <w:rPr>
          <w:rFonts w:cs="Arial"/>
        </w:rPr>
        <w:t xml:space="preserve"> The headline recommendation from the report was for universities to commit to produce a “Civic University Agreement” in partnership with local government and other major institutions in their area. Over 40 universities have now agreed to develop these agreements within their areas</w:t>
      </w:r>
    </w:p>
    <w:p w14:paraId="5E16A2E7" w14:textId="6B402E9D" w:rsidR="007E57C5" w:rsidRPr="00FF6D8A" w:rsidRDefault="007E57C5" w:rsidP="00FF6D8A">
      <w:pPr>
        <w:spacing w:line="259" w:lineRule="auto"/>
        <w:ind w:left="0" w:firstLine="0"/>
        <w:rPr>
          <w:rFonts w:cs="Arial"/>
        </w:rPr>
      </w:pPr>
    </w:p>
    <w:p w14:paraId="1E95804C" w14:textId="4CE0CE04" w:rsidR="00C35751" w:rsidRPr="00C35751" w:rsidRDefault="007E57C5" w:rsidP="00C35751">
      <w:pPr>
        <w:pStyle w:val="ListParagraph"/>
        <w:numPr>
          <w:ilvl w:val="0"/>
          <w:numId w:val="3"/>
        </w:numPr>
        <w:rPr>
          <w:b/>
        </w:rPr>
      </w:pPr>
      <w:r w:rsidRPr="007E57C5">
        <w:rPr>
          <w:b/>
          <w:bCs/>
        </w:rPr>
        <w:t>Cultural Cities Enquiry</w:t>
      </w:r>
      <w:r w:rsidR="00C35751">
        <w:rPr>
          <w:b/>
          <w:bCs/>
        </w:rPr>
        <w:br/>
      </w:r>
    </w:p>
    <w:p w14:paraId="5837A1C8" w14:textId="645684B0" w:rsidR="009B6F95" w:rsidRPr="00FF6D8A" w:rsidRDefault="00C35751" w:rsidP="00FF6D8A">
      <w:pPr>
        <w:pStyle w:val="ListParagraph"/>
        <w:numPr>
          <w:ilvl w:val="1"/>
          <w:numId w:val="3"/>
        </w:numPr>
        <w:rPr>
          <w:b/>
        </w:rPr>
      </w:pPr>
      <w:r>
        <w:t xml:space="preserve">The final report of the </w:t>
      </w:r>
      <w:hyperlink r:id="rId11" w:history="1">
        <w:r>
          <w:rPr>
            <w:rStyle w:val="Hyperlink"/>
          </w:rPr>
          <w:t>Cultural Cities Enquiry</w:t>
        </w:r>
      </w:hyperlink>
      <w:r>
        <w:t xml:space="preserve"> was published in February. Backed by urban authorities, the four UK Arts Councils and others, and chaired by Dame Jayne-Anne </w:t>
      </w:r>
      <w:proofErr w:type="spellStart"/>
      <w:r>
        <w:t>Gadhia</w:t>
      </w:r>
      <w:proofErr w:type="spellEnd"/>
      <w:r>
        <w:t xml:space="preserve">, until recently chief executive of Virgin Money, the report aims to develop a new model to help culture flourish in cities. Alongside a ‘Cultural City Compact’ model (which would also be applicable in non-metropolitan areas), the report calls for a UK-wide review of how a tourist levy might work in the UK. This follows similar progress by Edinburgh in making the case for a consultation on the introduction of a tourist tax in Scotland. </w:t>
      </w:r>
    </w:p>
    <w:sectPr w:rsidR="009B6F95" w:rsidRPr="00FF6D8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96E1C" w:rsidRPr="00C803F3" w:rsidRDefault="00C96E1C" w:rsidP="00C803F3">
      <w:r>
        <w:separator/>
      </w:r>
    </w:p>
  </w:endnote>
  <w:endnote w:type="continuationSeparator" w:id="0">
    <w:p w14:paraId="5837A1CE" w14:textId="77777777" w:rsidR="00C96E1C" w:rsidRPr="00C803F3" w:rsidRDefault="00C96E1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96E1C" w:rsidRPr="00C803F3" w:rsidRDefault="00C96E1C" w:rsidP="00C803F3">
      <w:r>
        <w:separator/>
      </w:r>
    </w:p>
  </w:footnote>
  <w:footnote w:type="continuationSeparator" w:id="0">
    <w:p w14:paraId="5837A1CC" w14:textId="77777777" w:rsidR="00C96E1C" w:rsidRPr="00C803F3" w:rsidRDefault="00C96E1C" w:rsidP="00C803F3">
      <w:r>
        <w:continuationSeparator/>
      </w:r>
    </w:p>
  </w:footnote>
  <w:footnote w:id="1">
    <w:p w14:paraId="74E86742" w14:textId="082E62C3" w:rsidR="00C96E1C" w:rsidRDefault="00C96E1C">
      <w:pPr>
        <w:pStyle w:val="FootnoteText"/>
      </w:pPr>
      <w:r>
        <w:rPr>
          <w:rStyle w:val="FootnoteReference"/>
        </w:rPr>
        <w:footnoteRef/>
      </w:r>
      <w:r>
        <w:t xml:space="preserve"> </w:t>
      </w:r>
      <w:hyperlink r:id="rId1" w:history="1">
        <w:r w:rsidRPr="00B3671F">
          <w:rPr>
            <w:rStyle w:val="Hyperlink"/>
            <w:rFonts w:cs="Arial"/>
          </w:rPr>
          <w:t>https://www.jrf.org.uk/report/how-local-industrial-strategies-can-deliver-inclusive-growth</w:t>
        </w:r>
      </w:hyperlink>
    </w:p>
  </w:footnote>
  <w:footnote w:id="2">
    <w:p w14:paraId="3EB2F8C7" w14:textId="77777777" w:rsidR="00C96E1C" w:rsidRDefault="00C96E1C" w:rsidP="002151E7">
      <w:pPr>
        <w:pStyle w:val="FootnoteText"/>
      </w:pPr>
      <w:r w:rsidRPr="00B3671F">
        <w:rPr>
          <w:rStyle w:val="FootnoteReference"/>
          <w:rFonts w:cs="Arial"/>
        </w:rPr>
        <w:footnoteRef/>
      </w:r>
      <w:r w:rsidRPr="00B3671F">
        <w:rPr>
          <w:rFonts w:cs="Arial"/>
        </w:rPr>
        <w:t xml:space="preserve"> </w:t>
      </w:r>
      <w:hyperlink r:id="rId2" w:history="1">
        <w:r w:rsidRPr="00B3671F">
          <w:rPr>
            <w:rStyle w:val="Hyperlink"/>
            <w:rFonts w:cs="Arial"/>
          </w:rPr>
          <w:t>https://upp-foundation.org/wp-content/uploads/2019/02/Civic-University-Commission-Final-Report.pdf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96E1C" w:rsidRDefault="00C96E1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96E1C" w:rsidRPr="00C25CA7" w14:paraId="5837A1D2" w14:textId="77777777" w:rsidTr="000F69FB">
      <w:trPr>
        <w:trHeight w:val="416"/>
      </w:trPr>
      <w:tc>
        <w:tcPr>
          <w:tcW w:w="5812" w:type="dxa"/>
          <w:vMerge w:val="restart"/>
        </w:tcPr>
        <w:p w14:paraId="5837A1D0" w14:textId="77777777" w:rsidR="00C96E1C" w:rsidRPr="00C803F3" w:rsidRDefault="00C96E1C"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4D206D30" w:rsidR="00C96E1C" w:rsidRPr="007E57C5" w:rsidRDefault="00FF6D8A" w:rsidP="00FF6D8A">
              <w:pPr>
                <w:rPr>
                  <w:b/>
                </w:rPr>
              </w:pPr>
              <w:r>
                <w:rPr>
                  <w:b/>
                </w:rPr>
                <w:t>City Regions</w:t>
              </w:r>
              <w:r w:rsidR="00C96E1C" w:rsidRPr="007E57C5">
                <w:rPr>
                  <w:b/>
                </w:rPr>
                <w:t xml:space="preserve"> Board</w:t>
              </w:r>
            </w:p>
          </w:tc>
        </w:sdtContent>
      </w:sdt>
    </w:tr>
    <w:tr w:rsidR="00C96E1C" w14:paraId="5837A1D5" w14:textId="77777777" w:rsidTr="000F69FB">
      <w:trPr>
        <w:trHeight w:val="406"/>
      </w:trPr>
      <w:tc>
        <w:tcPr>
          <w:tcW w:w="5812" w:type="dxa"/>
          <w:vMerge/>
        </w:tcPr>
        <w:p w14:paraId="5837A1D3" w14:textId="77777777" w:rsidR="00C96E1C" w:rsidRPr="00A627DD" w:rsidRDefault="00C96E1C" w:rsidP="00C803F3"/>
      </w:tc>
      <w:tc>
        <w:tcPr>
          <w:tcW w:w="4106" w:type="dxa"/>
        </w:tcPr>
        <w:sdt>
          <w:sdtPr>
            <w:alias w:val="Date"/>
            <w:tag w:val="Date"/>
            <w:id w:val="-488943452"/>
            <w:placeholder>
              <w:docPart w:val="DC36D9B85A214F14AB68618A90760C36"/>
            </w:placeholder>
            <w:date w:fullDate="2019-04-02T00:00:00Z">
              <w:dateFormat w:val="dd MMMM yyyy"/>
              <w:lid w:val="en-GB"/>
              <w:storeMappedDataAs w:val="dateTime"/>
              <w:calendar w:val="gregorian"/>
            </w:date>
          </w:sdtPr>
          <w:sdtEndPr/>
          <w:sdtContent>
            <w:p w14:paraId="5837A1D4" w14:textId="1E8A9485" w:rsidR="00C96E1C" w:rsidRPr="00C803F3" w:rsidRDefault="00FF6D8A" w:rsidP="00FF6D8A">
              <w:r>
                <w:t>02 April 2019</w:t>
              </w:r>
            </w:p>
          </w:sdtContent>
        </w:sdt>
      </w:tc>
    </w:tr>
    <w:tr w:rsidR="00C96E1C" w:rsidRPr="00C25CA7" w14:paraId="5837A1D8" w14:textId="77777777" w:rsidTr="000F69FB">
      <w:trPr>
        <w:trHeight w:val="89"/>
      </w:trPr>
      <w:tc>
        <w:tcPr>
          <w:tcW w:w="5812" w:type="dxa"/>
          <w:vMerge/>
        </w:tcPr>
        <w:p w14:paraId="5837A1D6" w14:textId="77777777" w:rsidR="00C96E1C" w:rsidRPr="00A627DD" w:rsidRDefault="00C96E1C" w:rsidP="00C803F3"/>
      </w:tc>
      <w:tc>
        <w:tcPr>
          <w:tcW w:w="4106" w:type="dxa"/>
        </w:tcPr>
        <w:p w14:paraId="5837A1D7" w14:textId="6C9752AE" w:rsidR="00C96E1C" w:rsidRPr="00C803F3" w:rsidRDefault="00C96E1C" w:rsidP="00C803F3"/>
      </w:tc>
    </w:tr>
  </w:tbl>
  <w:p w14:paraId="5837A1D9" w14:textId="77777777" w:rsidR="00C96E1C" w:rsidRDefault="00C96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CA4"/>
    <w:multiLevelType w:val="multilevel"/>
    <w:tmpl w:val="A7F040B8"/>
    <w:lvl w:ilvl="0">
      <w:start w:val="1"/>
      <w:numFmt w:val="decimal"/>
      <w:lvlText w:val="%1."/>
      <w:lvlJc w:val="left"/>
      <w:pPr>
        <w:ind w:left="3" w:hanging="360"/>
      </w:pPr>
      <w:rPr>
        <w:rFonts w:hint="default"/>
        <w:color w:val="auto"/>
      </w:rPr>
    </w:lvl>
    <w:lvl w:ilvl="1">
      <w:start w:val="1"/>
      <w:numFmt w:val="decimal"/>
      <w:isLgl/>
      <w:lvlText w:val="%1.%2"/>
      <w:lvlJc w:val="left"/>
      <w:pPr>
        <w:ind w:left="363" w:hanging="360"/>
      </w:pPr>
      <w:rPr>
        <w:rFonts w:hint="default"/>
        <w:b w:val="0"/>
      </w:rPr>
    </w:lvl>
    <w:lvl w:ilvl="2">
      <w:start w:val="1"/>
      <w:numFmt w:val="decimal"/>
      <w:isLgl/>
      <w:lvlText w:val="%1.%2.%3"/>
      <w:lvlJc w:val="left"/>
      <w:pPr>
        <w:ind w:left="108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2163" w:hanging="1080"/>
      </w:pPr>
      <w:rPr>
        <w:rFonts w:hint="default"/>
      </w:rPr>
    </w:lvl>
    <w:lvl w:ilvl="5">
      <w:start w:val="1"/>
      <w:numFmt w:val="decimal"/>
      <w:isLgl/>
      <w:lvlText w:val="%1.%2.%3.%4.%5.%6"/>
      <w:lvlJc w:val="left"/>
      <w:pPr>
        <w:ind w:left="2523" w:hanging="1080"/>
      </w:pPr>
      <w:rPr>
        <w:rFonts w:hint="default"/>
      </w:rPr>
    </w:lvl>
    <w:lvl w:ilvl="6">
      <w:start w:val="1"/>
      <w:numFmt w:val="decimal"/>
      <w:isLgl/>
      <w:lvlText w:val="%1.%2.%3.%4.%5.%6.%7"/>
      <w:lvlJc w:val="left"/>
      <w:pPr>
        <w:ind w:left="3243" w:hanging="1440"/>
      </w:pPr>
      <w:rPr>
        <w:rFonts w:hint="default"/>
      </w:rPr>
    </w:lvl>
    <w:lvl w:ilvl="7">
      <w:start w:val="1"/>
      <w:numFmt w:val="decimal"/>
      <w:isLgl/>
      <w:lvlText w:val="%1.%2.%3.%4.%5.%6.%7.%8"/>
      <w:lvlJc w:val="left"/>
      <w:pPr>
        <w:ind w:left="3603" w:hanging="1440"/>
      </w:pPr>
      <w:rPr>
        <w:rFonts w:hint="default"/>
      </w:rPr>
    </w:lvl>
    <w:lvl w:ilvl="8">
      <w:start w:val="1"/>
      <w:numFmt w:val="decimal"/>
      <w:isLgl/>
      <w:lvlText w:val="%1.%2.%3.%4.%5.%6.%7.%8.%9"/>
      <w:lvlJc w:val="left"/>
      <w:pPr>
        <w:ind w:left="4323" w:hanging="180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803CE"/>
    <w:rsid w:val="000F69FB"/>
    <w:rsid w:val="001B36CE"/>
    <w:rsid w:val="002151E7"/>
    <w:rsid w:val="002539E9"/>
    <w:rsid w:val="00301A51"/>
    <w:rsid w:val="00712C86"/>
    <w:rsid w:val="007622BA"/>
    <w:rsid w:val="00795C95"/>
    <w:rsid w:val="007E57C5"/>
    <w:rsid w:val="0080661C"/>
    <w:rsid w:val="00844DFB"/>
    <w:rsid w:val="00891AE9"/>
    <w:rsid w:val="009533D4"/>
    <w:rsid w:val="009828DC"/>
    <w:rsid w:val="009B1AA8"/>
    <w:rsid w:val="009B6F95"/>
    <w:rsid w:val="00B84F31"/>
    <w:rsid w:val="00BE2C89"/>
    <w:rsid w:val="00C35751"/>
    <w:rsid w:val="00C803F3"/>
    <w:rsid w:val="00C96E1C"/>
    <w:rsid w:val="00D45B4D"/>
    <w:rsid w:val="00D61513"/>
    <w:rsid w:val="00DA7394"/>
    <w:rsid w:val="00F41E19"/>
    <w:rsid w:val="00FF6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semiHidden/>
    <w:unhideWhenUsed/>
    <w:rsid w:val="007E57C5"/>
    <w:rPr>
      <w:color w:val="0563C1"/>
      <w:u w:val="single"/>
    </w:rPr>
  </w:style>
  <w:style w:type="paragraph" w:customStyle="1" w:styleId="paragraph">
    <w:name w:val="paragraph"/>
    <w:basedOn w:val="Normal"/>
    <w:rsid w:val="000803CE"/>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803CE"/>
  </w:style>
  <w:style w:type="character" w:customStyle="1" w:styleId="eop">
    <w:name w:val="eop"/>
    <w:basedOn w:val="DefaultParagraphFont"/>
    <w:rsid w:val="000803CE"/>
  </w:style>
  <w:style w:type="character" w:customStyle="1" w:styleId="scxw14476559">
    <w:name w:val="scxw14476559"/>
    <w:basedOn w:val="DefaultParagraphFont"/>
    <w:rsid w:val="000803CE"/>
  </w:style>
  <w:style w:type="paragraph" w:styleId="FootnoteText">
    <w:name w:val="footnote text"/>
    <w:basedOn w:val="Normal"/>
    <w:link w:val="FootnoteTextChar"/>
    <w:uiPriority w:val="99"/>
    <w:semiHidden/>
    <w:unhideWhenUsed/>
    <w:rsid w:val="00215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E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15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11013">
      <w:bodyDiv w:val="1"/>
      <w:marLeft w:val="0"/>
      <w:marRight w:val="0"/>
      <w:marTop w:val="0"/>
      <w:marBottom w:val="0"/>
      <w:divBdr>
        <w:top w:val="none" w:sz="0" w:space="0" w:color="auto"/>
        <w:left w:val="none" w:sz="0" w:space="0" w:color="auto"/>
        <w:bottom w:val="none" w:sz="0" w:space="0" w:color="auto"/>
        <w:right w:val="none" w:sz="0" w:space="0" w:color="auto"/>
      </w:divBdr>
      <w:divsChild>
        <w:div w:id="167328280">
          <w:marLeft w:val="0"/>
          <w:marRight w:val="0"/>
          <w:marTop w:val="0"/>
          <w:marBottom w:val="0"/>
          <w:divBdr>
            <w:top w:val="none" w:sz="0" w:space="0" w:color="auto"/>
            <w:left w:val="none" w:sz="0" w:space="0" w:color="auto"/>
            <w:bottom w:val="none" w:sz="0" w:space="0" w:color="auto"/>
            <w:right w:val="none" w:sz="0" w:space="0" w:color="auto"/>
          </w:divBdr>
          <w:divsChild>
            <w:div w:id="1013149921">
              <w:marLeft w:val="0"/>
              <w:marRight w:val="0"/>
              <w:marTop w:val="0"/>
              <w:marBottom w:val="0"/>
              <w:divBdr>
                <w:top w:val="none" w:sz="0" w:space="0" w:color="auto"/>
                <w:left w:val="none" w:sz="0" w:space="0" w:color="auto"/>
                <w:bottom w:val="none" w:sz="0" w:space="0" w:color="auto"/>
                <w:right w:val="none" w:sz="0" w:space="0" w:color="auto"/>
              </w:divBdr>
              <w:divsChild>
                <w:div w:id="1856730415">
                  <w:marLeft w:val="0"/>
                  <w:marRight w:val="0"/>
                  <w:marTop w:val="0"/>
                  <w:marBottom w:val="0"/>
                  <w:divBdr>
                    <w:top w:val="none" w:sz="0" w:space="0" w:color="auto"/>
                    <w:left w:val="none" w:sz="0" w:space="0" w:color="auto"/>
                    <w:bottom w:val="none" w:sz="0" w:space="0" w:color="auto"/>
                    <w:right w:val="none" w:sz="0" w:space="0" w:color="auto"/>
                  </w:divBdr>
                  <w:divsChild>
                    <w:div w:id="1687633260">
                      <w:marLeft w:val="0"/>
                      <w:marRight w:val="0"/>
                      <w:marTop w:val="0"/>
                      <w:marBottom w:val="0"/>
                      <w:divBdr>
                        <w:top w:val="none" w:sz="0" w:space="0" w:color="auto"/>
                        <w:left w:val="none" w:sz="0" w:space="0" w:color="auto"/>
                        <w:bottom w:val="none" w:sz="0" w:space="0" w:color="auto"/>
                        <w:right w:val="none" w:sz="0" w:space="0" w:color="auto"/>
                      </w:divBdr>
                      <w:divsChild>
                        <w:div w:id="27223383">
                          <w:marLeft w:val="0"/>
                          <w:marRight w:val="0"/>
                          <w:marTop w:val="0"/>
                          <w:marBottom w:val="0"/>
                          <w:divBdr>
                            <w:top w:val="none" w:sz="0" w:space="0" w:color="auto"/>
                            <w:left w:val="none" w:sz="0" w:space="0" w:color="auto"/>
                            <w:bottom w:val="none" w:sz="0" w:space="0" w:color="auto"/>
                            <w:right w:val="none" w:sz="0" w:space="0" w:color="auto"/>
                          </w:divBdr>
                          <w:divsChild>
                            <w:div w:id="1975018196">
                              <w:marLeft w:val="0"/>
                              <w:marRight w:val="0"/>
                              <w:marTop w:val="0"/>
                              <w:marBottom w:val="0"/>
                              <w:divBdr>
                                <w:top w:val="none" w:sz="0" w:space="0" w:color="auto"/>
                                <w:left w:val="none" w:sz="0" w:space="0" w:color="auto"/>
                                <w:bottom w:val="none" w:sz="0" w:space="0" w:color="auto"/>
                                <w:right w:val="none" w:sz="0" w:space="0" w:color="auto"/>
                              </w:divBdr>
                              <w:divsChild>
                                <w:div w:id="936135845">
                                  <w:marLeft w:val="0"/>
                                  <w:marRight w:val="0"/>
                                  <w:marTop w:val="0"/>
                                  <w:marBottom w:val="0"/>
                                  <w:divBdr>
                                    <w:top w:val="none" w:sz="0" w:space="0" w:color="auto"/>
                                    <w:left w:val="none" w:sz="0" w:space="0" w:color="auto"/>
                                    <w:bottom w:val="none" w:sz="0" w:space="0" w:color="auto"/>
                                    <w:right w:val="none" w:sz="0" w:space="0" w:color="auto"/>
                                  </w:divBdr>
                                  <w:divsChild>
                                    <w:div w:id="621302070">
                                      <w:marLeft w:val="0"/>
                                      <w:marRight w:val="0"/>
                                      <w:marTop w:val="0"/>
                                      <w:marBottom w:val="0"/>
                                      <w:divBdr>
                                        <w:top w:val="none" w:sz="0" w:space="0" w:color="auto"/>
                                        <w:left w:val="none" w:sz="0" w:space="0" w:color="auto"/>
                                        <w:bottom w:val="none" w:sz="0" w:space="0" w:color="auto"/>
                                        <w:right w:val="none" w:sz="0" w:space="0" w:color="auto"/>
                                      </w:divBdr>
                                      <w:divsChild>
                                        <w:div w:id="326832380">
                                          <w:marLeft w:val="0"/>
                                          <w:marRight w:val="0"/>
                                          <w:marTop w:val="0"/>
                                          <w:marBottom w:val="0"/>
                                          <w:divBdr>
                                            <w:top w:val="none" w:sz="0" w:space="0" w:color="auto"/>
                                            <w:left w:val="none" w:sz="0" w:space="0" w:color="auto"/>
                                            <w:bottom w:val="none" w:sz="0" w:space="0" w:color="auto"/>
                                            <w:right w:val="none" w:sz="0" w:space="0" w:color="auto"/>
                                          </w:divBdr>
                                          <w:divsChild>
                                            <w:div w:id="196818054">
                                              <w:marLeft w:val="0"/>
                                              <w:marRight w:val="0"/>
                                              <w:marTop w:val="0"/>
                                              <w:marBottom w:val="0"/>
                                              <w:divBdr>
                                                <w:top w:val="none" w:sz="0" w:space="0" w:color="auto"/>
                                                <w:left w:val="none" w:sz="0" w:space="0" w:color="auto"/>
                                                <w:bottom w:val="none" w:sz="0" w:space="0" w:color="auto"/>
                                                <w:right w:val="none" w:sz="0" w:space="0" w:color="auto"/>
                                              </w:divBdr>
                                              <w:divsChild>
                                                <w:div w:id="455413668">
                                                  <w:marLeft w:val="0"/>
                                                  <w:marRight w:val="0"/>
                                                  <w:marTop w:val="0"/>
                                                  <w:marBottom w:val="0"/>
                                                  <w:divBdr>
                                                    <w:top w:val="none" w:sz="0" w:space="0" w:color="auto"/>
                                                    <w:left w:val="none" w:sz="0" w:space="0" w:color="auto"/>
                                                    <w:bottom w:val="none" w:sz="0" w:space="0" w:color="auto"/>
                                                    <w:right w:val="none" w:sz="0" w:space="0" w:color="auto"/>
                                                  </w:divBdr>
                                                  <w:divsChild>
                                                    <w:div w:id="1330867915">
                                                      <w:marLeft w:val="0"/>
                                                      <w:marRight w:val="0"/>
                                                      <w:marTop w:val="0"/>
                                                      <w:marBottom w:val="0"/>
                                                      <w:divBdr>
                                                        <w:top w:val="single" w:sz="6" w:space="0" w:color="ABABAB"/>
                                                        <w:left w:val="single" w:sz="6" w:space="0" w:color="ABABAB"/>
                                                        <w:bottom w:val="none" w:sz="0" w:space="0" w:color="auto"/>
                                                        <w:right w:val="single" w:sz="6" w:space="0" w:color="ABABAB"/>
                                                      </w:divBdr>
                                                      <w:divsChild>
                                                        <w:div w:id="152306457">
                                                          <w:marLeft w:val="0"/>
                                                          <w:marRight w:val="0"/>
                                                          <w:marTop w:val="0"/>
                                                          <w:marBottom w:val="0"/>
                                                          <w:divBdr>
                                                            <w:top w:val="none" w:sz="0" w:space="0" w:color="auto"/>
                                                            <w:left w:val="none" w:sz="0" w:space="0" w:color="auto"/>
                                                            <w:bottom w:val="none" w:sz="0" w:space="0" w:color="auto"/>
                                                            <w:right w:val="none" w:sz="0" w:space="0" w:color="auto"/>
                                                          </w:divBdr>
                                                          <w:divsChild>
                                                            <w:div w:id="647127491">
                                                              <w:marLeft w:val="0"/>
                                                              <w:marRight w:val="0"/>
                                                              <w:marTop w:val="0"/>
                                                              <w:marBottom w:val="0"/>
                                                              <w:divBdr>
                                                                <w:top w:val="none" w:sz="0" w:space="0" w:color="auto"/>
                                                                <w:left w:val="none" w:sz="0" w:space="0" w:color="auto"/>
                                                                <w:bottom w:val="none" w:sz="0" w:space="0" w:color="auto"/>
                                                                <w:right w:val="none" w:sz="0" w:space="0" w:color="auto"/>
                                                              </w:divBdr>
                                                              <w:divsChild>
                                                                <w:div w:id="762729469">
                                                                  <w:marLeft w:val="0"/>
                                                                  <w:marRight w:val="0"/>
                                                                  <w:marTop w:val="0"/>
                                                                  <w:marBottom w:val="0"/>
                                                                  <w:divBdr>
                                                                    <w:top w:val="none" w:sz="0" w:space="0" w:color="auto"/>
                                                                    <w:left w:val="none" w:sz="0" w:space="0" w:color="auto"/>
                                                                    <w:bottom w:val="none" w:sz="0" w:space="0" w:color="auto"/>
                                                                    <w:right w:val="none" w:sz="0" w:space="0" w:color="auto"/>
                                                                  </w:divBdr>
                                                                  <w:divsChild>
                                                                    <w:div w:id="476381812">
                                                                      <w:marLeft w:val="0"/>
                                                                      <w:marRight w:val="0"/>
                                                                      <w:marTop w:val="0"/>
                                                                      <w:marBottom w:val="0"/>
                                                                      <w:divBdr>
                                                                        <w:top w:val="none" w:sz="0" w:space="0" w:color="auto"/>
                                                                        <w:left w:val="none" w:sz="0" w:space="0" w:color="auto"/>
                                                                        <w:bottom w:val="none" w:sz="0" w:space="0" w:color="auto"/>
                                                                        <w:right w:val="none" w:sz="0" w:space="0" w:color="auto"/>
                                                                      </w:divBdr>
                                                                      <w:divsChild>
                                                                        <w:div w:id="1290014361">
                                                                          <w:marLeft w:val="0"/>
                                                                          <w:marRight w:val="0"/>
                                                                          <w:marTop w:val="0"/>
                                                                          <w:marBottom w:val="0"/>
                                                                          <w:divBdr>
                                                                            <w:top w:val="none" w:sz="0" w:space="0" w:color="auto"/>
                                                                            <w:left w:val="none" w:sz="0" w:space="0" w:color="auto"/>
                                                                            <w:bottom w:val="none" w:sz="0" w:space="0" w:color="auto"/>
                                                                            <w:right w:val="none" w:sz="0" w:space="0" w:color="auto"/>
                                                                          </w:divBdr>
                                                                          <w:divsChild>
                                                                            <w:div w:id="1166677155">
                                                                              <w:marLeft w:val="0"/>
                                                                              <w:marRight w:val="0"/>
                                                                              <w:marTop w:val="0"/>
                                                                              <w:marBottom w:val="0"/>
                                                                              <w:divBdr>
                                                                                <w:top w:val="none" w:sz="0" w:space="0" w:color="auto"/>
                                                                                <w:left w:val="none" w:sz="0" w:space="0" w:color="auto"/>
                                                                                <w:bottom w:val="none" w:sz="0" w:space="0" w:color="auto"/>
                                                                                <w:right w:val="none" w:sz="0" w:space="0" w:color="auto"/>
                                                                              </w:divBdr>
                                                                              <w:divsChild>
                                                                                <w:div w:id="1978876559">
                                                                                  <w:marLeft w:val="0"/>
                                                                                  <w:marRight w:val="0"/>
                                                                                  <w:marTop w:val="0"/>
                                                                                  <w:marBottom w:val="0"/>
                                                                                  <w:divBdr>
                                                                                    <w:top w:val="none" w:sz="0" w:space="0" w:color="auto"/>
                                                                                    <w:left w:val="none" w:sz="0" w:space="0" w:color="auto"/>
                                                                                    <w:bottom w:val="none" w:sz="0" w:space="0" w:color="auto"/>
                                                                                    <w:right w:val="none" w:sz="0" w:space="0" w:color="auto"/>
                                                                                  </w:divBdr>
                                                                                </w:div>
                                                                                <w:div w:id="80834736">
                                                                                  <w:marLeft w:val="0"/>
                                                                                  <w:marRight w:val="0"/>
                                                                                  <w:marTop w:val="0"/>
                                                                                  <w:marBottom w:val="0"/>
                                                                                  <w:divBdr>
                                                                                    <w:top w:val="none" w:sz="0" w:space="0" w:color="auto"/>
                                                                                    <w:left w:val="none" w:sz="0" w:space="0" w:color="auto"/>
                                                                                    <w:bottom w:val="none" w:sz="0" w:space="0" w:color="auto"/>
                                                                                    <w:right w:val="none" w:sz="0" w:space="0" w:color="auto"/>
                                                                                  </w:divBdr>
                                                                                </w:div>
                                                                                <w:div w:id="1247692765">
                                                                                  <w:marLeft w:val="0"/>
                                                                                  <w:marRight w:val="0"/>
                                                                                  <w:marTop w:val="0"/>
                                                                                  <w:marBottom w:val="0"/>
                                                                                  <w:divBdr>
                                                                                    <w:top w:val="none" w:sz="0" w:space="0" w:color="auto"/>
                                                                                    <w:left w:val="none" w:sz="0" w:space="0" w:color="auto"/>
                                                                                    <w:bottom w:val="none" w:sz="0" w:space="0" w:color="auto"/>
                                                                                    <w:right w:val="none" w:sz="0" w:space="0" w:color="auto"/>
                                                                                  </w:divBdr>
                                                                                </w:div>
                                                                                <w:div w:id="1945647959">
                                                                                  <w:marLeft w:val="0"/>
                                                                                  <w:marRight w:val="0"/>
                                                                                  <w:marTop w:val="0"/>
                                                                                  <w:marBottom w:val="0"/>
                                                                                  <w:divBdr>
                                                                                    <w:top w:val="none" w:sz="0" w:space="0" w:color="auto"/>
                                                                                    <w:left w:val="none" w:sz="0" w:space="0" w:color="auto"/>
                                                                                    <w:bottom w:val="none" w:sz="0" w:space="0" w:color="auto"/>
                                                                                    <w:right w:val="none" w:sz="0" w:space="0" w:color="auto"/>
                                                                                  </w:divBdr>
                                                                                </w:div>
                                                                                <w:div w:id="1913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850640">
      <w:bodyDiv w:val="1"/>
      <w:marLeft w:val="0"/>
      <w:marRight w:val="0"/>
      <w:marTop w:val="0"/>
      <w:marBottom w:val="0"/>
      <w:divBdr>
        <w:top w:val="none" w:sz="0" w:space="0" w:color="auto"/>
        <w:left w:val="none" w:sz="0" w:space="0" w:color="auto"/>
        <w:bottom w:val="none" w:sz="0" w:space="0" w:color="auto"/>
        <w:right w:val="none" w:sz="0" w:space="0" w:color="auto"/>
      </w:divBdr>
      <w:divsChild>
        <w:div w:id="683093467">
          <w:marLeft w:val="0"/>
          <w:marRight w:val="0"/>
          <w:marTop w:val="0"/>
          <w:marBottom w:val="0"/>
          <w:divBdr>
            <w:top w:val="none" w:sz="0" w:space="0" w:color="auto"/>
            <w:left w:val="none" w:sz="0" w:space="0" w:color="auto"/>
            <w:bottom w:val="none" w:sz="0" w:space="0" w:color="auto"/>
            <w:right w:val="none" w:sz="0" w:space="0" w:color="auto"/>
          </w:divBdr>
          <w:divsChild>
            <w:div w:id="1473979042">
              <w:marLeft w:val="0"/>
              <w:marRight w:val="0"/>
              <w:marTop w:val="0"/>
              <w:marBottom w:val="0"/>
              <w:divBdr>
                <w:top w:val="none" w:sz="0" w:space="0" w:color="auto"/>
                <w:left w:val="none" w:sz="0" w:space="0" w:color="auto"/>
                <w:bottom w:val="none" w:sz="0" w:space="0" w:color="auto"/>
                <w:right w:val="none" w:sz="0" w:space="0" w:color="auto"/>
              </w:divBdr>
              <w:divsChild>
                <w:div w:id="562790057">
                  <w:marLeft w:val="0"/>
                  <w:marRight w:val="0"/>
                  <w:marTop w:val="0"/>
                  <w:marBottom w:val="0"/>
                  <w:divBdr>
                    <w:top w:val="none" w:sz="0" w:space="0" w:color="auto"/>
                    <w:left w:val="none" w:sz="0" w:space="0" w:color="auto"/>
                    <w:bottom w:val="none" w:sz="0" w:space="0" w:color="auto"/>
                    <w:right w:val="none" w:sz="0" w:space="0" w:color="auto"/>
                  </w:divBdr>
                  <w:divsChild>
                    <w:div w:id="152568813">
                      <w:marLeft w:val="0"/>
                      <w:marRight w:val="0"/>
                      <w:marTop w:val="0"/>
                      <w:marBottom w:val="0"/>
                      <w:divBdr>
                        <w:top w:val="none" w:sz="0" w:space="0" w:color="auto"/>
                        <w:left w:val="none" w:sz="0" w:space="0" w:color="auto"/>
                        <w:bottom w:val="none" w:sz="0" w:space="0" w:color="auto"/>
                        <w:right w:val="none" w:sz="0" w:space="0" w:color="auto"/>
                      </w:divBdr>
                      <w:divsChild>
                        <w:div w:id="1374882777">
                          <w:marLeft w:val="0"/>
                          <w:marRight w:val="0"/>
                          <w:marTop w:val="0"/>
                          <w:marBottom w:val="0"/>
                          <w:divBdr>
                            <w:top w:val="none" w:sz="0" w:space="0" w:color="auto"/>
                            <w:left w:val="none" w:sz="0" w:space="0" w:color="auto"/>
                            <w:bottom w:val="none" w:sz="0" w:space="0" w:color="auto"/>
                            <w:right w:val="none" w:sz="0" w:space="0" w:color="auto"/>
                          </w:divBdr>
                          <w:divsChild>
                            <w:div w:id="1734305755">
                              <w:marLeft w:val="0"/>
                              <w:marRight w:val="0"/>
                              <w:marTop w:val="0"/>
                              <w:marBottom w:val="0"/>
                              <w:divBdr>
                                <w:top w:val="none" w:sz="0" w:space="0" w:color="auto"/>
                                <w:left w:val="none" w:sz="0" w:space="0" w:color="auto"/>
                                <w:bottom w:val="none" w:sz="0" w:space="0" w:color="auto"/>
                                <w:right w:val="none" w:sz="0" w:space="0" w:color="auto"/>
                              </w:divBdr>
                              <w:divsChild>
                                <w:div w:id="970013099">
                                  <w:marLeft w:val="0"/>
                                  <w:marRight w:val="0"/>
                                  <w:marTop w:val="0"/>
                                  <w:marBottom w:val="0"/>
                                  <w:divBdr>
                                    <w:top w:val="none" w:sz="0" w:space="0" w:color="auto"/>
                                    <w:left w:val="none" w:sz="0" w:space="0" w:color="auto"/>
                                    <w:bottom w:val="none" w:sz="0" w:space="0" w:color="auto"/>
                                    <w:right w:val="none" w:sz="0" w:space="0" w:color="auto"/>
                                  </w:divBdr>
                                  <w:divsChild>
                                    <w:div w:id="2069302174">
                                      <w:marLeft w:val="0"/>
                                      <w:marRight w:val="0"/>
                                      <w:marTop w:val="0"/>
                                      <w:marBottom w:val="0"/>
                                      <w:divBdr>
                                        <w:top w:val="none" w:sz="0" w:space="0" w:color="auto"/>
                                        <w:left w:val="none" w:sz="0" w:space="0" w:color="auto"/>
                                        <w:bottom w:val="none" w:sz="0" w:space="0" w:color="auto"/>
                                        <w:right w:val="none" w:sz="0" w:space="0" w:color="auto"/>
                                      </w:divBdr>
                                      <w:divsChild>
                                        <w:div w:id="1479960183">
                                          <w:marLeft w:val="0"/>
                                          <w:marRight w:val="0"/>
                                          <w:marTop w:val="0"/>
                                          <w:marBottom w:val="0"/>
                                          <w:divBdr>
                                            <w:top w:val="none" w:sz="0" w:space="0" w:color="auto"/>
                                            <w:left w:val="none" w:sz="0" w:space="0" w:color="auto"/>
                                            <w:bottom w:val="none" w:sz="0" w:space="0" w:color="auto"/>
                                            <w:right w:val="none" w:sz="0" w:space="0" w:color="auto"/>
                                          </w:divBdr>
                                          <w:divsChild>
                                            <w:div w:id="1724519411">
                                              <w:marLeft w:val="0"/>
                                              <w:marRight w:val="0"/>
                                              <w:marTop w:val="0"/>
                                              <w:marBottom w:val="0"/>
                                              <w:divBdr>
                                                <w:top w:val="none" w:sz="0" w:space="0" w:color="auto"/>
                                                <w:left w:val="none" w:sz="0" w:space="0" w:color="auto"/>
                                                <w:bottom w:val="none" w:sz="0" w:space="0" w:color="auto"/>
                                                <w:right w:val="none" w:sz="0" w:space="0" w:color="auto"/>
                                              </w:divBdr>
                                              <w:divsChild>
                                                <w:div w:id="1060327926">
                                                  <w:marLeft w:val="0"/>
                                                  <w:marRight w:val="0"/>
                                                  <w:marTop w:val="0"/>
                                                  <w:marBottom w:val="0"/>
                                                  <w:divBdr>
                                                    <w:top w:val="none" w:sz="0" w:space="0" w:color="auto"/>
                                                    <w:left w:val="none" w:sz="0" w:space="0" w:color="auto"/>
                                                    <w:bottom w:val="none" w:sz="0" w:space="0" w:color="auto"/>
                                                    <w:right w:val="none" w:sz="0" w:space="0" w:color="auto"/>
                                                  </w:divBdr>
                                                  <w:divsChild>
                                                    <w:div w:id="960190665">
                                                      <w:marLeft w:val="0"/>
                                                      <w:marRight w:val="0"/>
                                                      <w:marTop w:val="0"/>
                                                      <w:marBottom w:val="0"/>
                                                      <w:divBdr>
                                                        <w:top w:val="single" w:sz="6" w:space="0" w:color="ABABAB"/>
                                                        <w:left w:val="single" w:sz="6" w:space="0" w:color="ABABAB"/>
                                                        <w:bottom w:val="none" w:sz="0" w:space="0" w:color="auto"/>
                                                        <w:right w:val="single" w:sz="6" w:space="0" w:color="ABABAB"/>
                                                      </w:divBdr>
                                                      <w:divsChild>
                                                        <w:div w:id="2081978972">
                                                          <w:marLeft w:val="0"/>
                                                          <w:marRight w:val="0"/>
                                                          <w:marTop w:val="0"/>
                                                          <w:marBottom w:val="0"/>
                                                          <w:divBdr>
                                                            <w:top w:val="none" w:sz="0" w:space="0" w:color="auto"/>
                                                            <w:left w:val="none" w:sz="0" w:space="0" w:color="auto"/>
                                                            <w:bottom w:val="none" w:sz="0" w:space="0" w:color="auto"/>
                                                            <w:right w:val="none" w:sz="0" w:space="0" w:color="auto"/>
                                                          </w:divBdr>
                                                          <w:divsChild>
                                                            <w:div w:id="884872056">
                                                              <w:marLeft w:val="0"/>
                                                              <w:marRight w:val="0"/>
                                                              <w:marTop w:val="0"/>
                                                              <w:marBottom w:val="0"/>
                                                              <w:divBdr>
                                                                <w:top w:val="none" w:sz="0" w:space="0" w:color="auto"/>
                                                                <w:left w:val="none" w:sz="0" w:space="0" w:color="auto"/>
                                                                <w:bottom w:val="none" w:sz="0" w:space="0" w:color="auto"/>
                                                                <w:right w:val="none" w:sz="0" w:space="0" w:color="auto"/>
                                                              </w:divBdr>
                                                              <w:divsChild>
                                                                <w:div w:id="885408704">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56980205">
                                                                          <w:marLeft w:val="0"/>
                                                                          <w:marRight w:val="0"/>
                                                                          <w:marTop w:val="0"/>
                                                                          <w:marBottom w:val="0"/>
                                                                          <w:divBdr>
                                                                            <w:top w:val="none" w:sz="0" w:space="0" w:color="auto"/>
                                                                            <w:left w:val="none" w:sz="0" w:space="0" w:color="auto"/>
                                                                            <w:bottom w:val="none" w:sz="0" w:space="0" w:color="auto"/>
                                                                            <w:right w:val="none" w:sz="0" w:space="0" w:color="auto"/>
                                                                          </w:divBdr>
                                                                          <w:divsChild>
                                                                            <w:div w:id="1382245950">
                                                                              <w:marLeft w:val="0"/>
                                                                              <w:marRight w:val="0"/>
                                                                              <w:marTop w:val="0"/>
                                                                              <w:marBottom w:val="0"/>
                                                                              <w:divBdr>
                                                                                <w:top w:val="none" w:sz="0" w:space="0" w:color="auto"/>
                                                                                <w:left w:val="none" w:sz="0" w:space="0" w:color="auto"/>
                                                                                <w:bottom w:val="none" w:sz="0" w:space="0" w:color="auto"/>
                                                                                <w:right w:val="none" w:sz="0" w:space="0" w:color="auto"/>
                                                                              </w:divBdr>
                                                                              <w:divsChild>
                                                                                <w:div w:id="1568421027">
                                                                                  <w:marLeft w:val="0"/>
                                                                                  <w:marRight w:val="0"/>
                                                                                  <w:marTop w:val="0"/>
                                                                                  <w:marBottom w:val="0"/>
                                                                                  <w:divBdr>
                                                                                    <w:top w:val="none" w:sz="0" w:space="0" w:color="auto"/>
                                                                                    <w:left w:val="none" w:sz="0" w:space="0" w:color="auto"/>
                                                                                    <w:bottom w:val="none" w:sz="0" w:space="0" w:color="auto"/>
                                                                                    <w:right w:val="none" w:sz="0" w:space="0" w:color="auto"/>
                                                                                  </w:divBdr>
                                                                                </w:div>
                                                                                <w:div w:id="1488589836">
                                                                                  <w:marLeft w:val="0"/>
                                                                                  <w:marRight w:val="0"/>
                                                                                  <w:marTop w:val="0"/>
                                                                                  <w:marBottom w:val="0"/>
                                                                                  <w:divBdr>
                                                                                    <w:top w:val="none" w:sz="0" w:space="0" w:color="auto"/>
                                                                                    <w:left w:val="none" w:sz="0" w:space="0" w:color="auto"/>
                                                                                    <w:bottom w:val="none" w:sz="0" w:space="0" w:color="auto"/>
                                                                                    <w:right w:val="none" w:sz="0" w:space="0" w:color="auto"/>
                                                                                  </w:divBdr>
                                                                                </w:div>
                                                                                <w:div w:id="189416144">
                                                                                  <w:marLeft w:val="0"/>
                                                                                  <w:marRight w:val="0"/>
                                                                                  <w:marTop w:val="0"/>
                                                                                  <w:marBottom w:val="0"/>
                                                                                  <w:divBdr>
                                                                                    <w:top w:val="none" w:sz="0" w:space="0" w:color="auto"/>
                                                                                    <w:left w:val="none" w:sz="0" w:space="0" w:color="auto"/>
                                                                                    <w:bottom w:val="none" w:sz="0" w:space="0" w:color="auto"/>
                                                                                    <w:right w:val="none" w:sz="0" w:space="0" w:color="auto"/>
                                                                                  </w:divBdr>
                                                                                </w:div>
                                                                                <w:div w:id="1111631221">
                                                                                  <w:marLeft w:val="0"/>
                                                                                  <w:marRight w:val="0"/>
                                                                                  <w:marTop w:val="0"/>
                                                                                  <w:marBottom w:val="0"/>
                                                                                  <w:divBdr>
                                                                                    <w:top w:val="none" w:sz="0" w:space="0" w:color="auto"/>
                                                                                    <w:left w:val="none" w:sz="0" w:space="0" w:color="auto"/>
                                                                                    <w:bottom w:val="none" w:sz="0" w:space="0" w:color="auto"/>
                                                                                    <w:right w:val="none" w:sz="0" w:space="0" w:color="auto"/>
                                                                                  </w:divBdr>
                                                                                </w:div>
                                                                                <w:div w:id="4059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ecities.com/cultural-cities-enquiry/news/core-cities-uk-helps-launch-ground-breaking-report-future-cultu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upp-foundation.org/wp-content/uploads/2019/02/Civic-University-Commission-Final-Report.pdf" TargetMode="External"/><Relationship Id="rId1" Type="http://schemas.openxmlformats.org/officeDocument/2006/relationships/hyperlink" Target="https://www.jrf.org.uk/report/how-local-industrial-strategies-can-deliver-inclusive-grow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50821"/>
    <w:rsid w:val="0095086C"/>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a2450aae-1d20-4711-921f-ba4e3dc97b4d"/>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22A9070E-EA49-40D5-BB1A-485EE6AD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C4393E6</Template>
  <TotalTime>3</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4</cp:revision>
  <dcterms:created xsi:type="dcterms:W3CDTF">2019-03-13T11:13:00Z</dcterms:created>
  <dcterms:modified xsi:type="dcterms:W3CDTF">2019-03-27T17:02:00Z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